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D0" w:rsidRDefault="000F28D0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OFICIO N° 058990</w:t>
      </w:r>
    </w:p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18-09-2013</w:t>
      </w:r>
    </w:p>
    <w:p w:rsidR="009A768A" w:rsidRPr="009A768A" w:rsidRDefault="009A768A" w:rsidP="009A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DIAN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Doctora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LETTY ROSMIRA LEAL MALDONADO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 Operativo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de Desarrollo del Talento Humano Alcaldía Mayor de Bogotá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Carrera 32 No. 12 - 81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Bogotá, D.C.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Tema: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Descriptores: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por rentas de trabajo - Empleados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Fuentes Formales: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Estatuto Tributario, arts. </w:t>
      </w:r>
      <w:hyperlink r:id="rId4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329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y </w:t>
      </w:r>
      <w:hyperlink r:id="rId5" w:tooltip="Estatuto Tributario CETA" w:history="1">
        <w:r w:rsidRPr="009A768A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387</w:t>
        </w:r>
      </w:hyperlink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; Decreto Reglamentario 1070 de 2013, arts. 1 y 2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Cordial saludo,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Dra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Letty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proofErr w:type="spellStart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Rosmira</w:t>
      </w:r>
      <w:proofErr w:type="spellEnd"/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: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19 del Decreto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 xml:space="preserve">Consulta si a las personas naturales </w:t>
      </w:r>
      <w:r w:rsidRPr="000F28D0">
        <w:rPr>
          <w:rFonts w:ascii="Times New Roman" w:eastAsia="Times New Roman" w:hAnsi="Times New Roman" w:cs="Times New Roman"/>
          <w:sz w:val="32"/>
          <w:szCs w:val="32"/>
          <w:highlight w:val="green"/>
          <w:lang w:eastAsia="es-CO"/>
        </w:rPr>
        <w:t>clasificadas como empleados</w:t>
      </w:r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 xml:space="preserve">, con contratos de prestación de servicios que reciben honorarios, les aplica el </w:t>
      </w:r>
      <w:hyperlink r:id="rId6" w:tooltip="Estatuto Tributario CETA" w:history="1">
        <w:r w:rsidRPr="000F28D0">
          <w:rPr>
            <w:rFonts w:ascii="Times New Roman" w:eastAsia="Times New Roman" w:hAnsi="Times New Roman" w:cs="Times New Roman"/>
            <w:sz w:val="24"/>
            <w:szCs w:val="24"/>
            <w:highlight w:val="green"/>
            <w:lang w:eastAsia="es-CO"/>
          </w:rPr>
          <w:t>artículo 387</w:t>
        </w:r>
      </w:hyperlink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 xml:space="preserve"> del Estatuto Tributario y el artículo 2 del Decreto 1070 de 2013?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El artículo 1 del Decreto Reglamentario 1070 de 2013, establece: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1. Determinación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la clasificación de las Personas Naturales en las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Categorías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Tributarias establecidas en el </w:t>
      </w:r>
      <w:hyperlink r:id="rId7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 Las personas naturales residentes en el país deberán reportar anualmente a sus pagadores o agentes de retención la información necesaria para determinar la categoría tributaria a que pertenecen de acuerdo con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previsto en el </w:t>
      </w:r>
      <w:hyperlink r:id="rId8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329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Tributario, a más tardar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treinta y uno (31) de marzo del respectivo período gravable. La persona deberá manifestar expresamente: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1. Si sus ingresos en el año gravable inmediatamente anterior provienen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no de la prestación de servicios de manera personal o del desarrollo de una actividad económica por cuenta y riesgo del empleador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contratante, en una proporción igual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superior a un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lastRenderedPageBreak/>
        <w:t>ochenta por ciento (80%) del total de los ingresos percibidos por el contribuyente en dicho período fiscal.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2.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Si sus ingresos en el año gravable inmediatamente anterior provienen o no de la prestación de servicios personales mediante el ejercicio de profesiones liberales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de la prestación de servicios técnicos que no requieran la utilización de materiales o insumos especializados, o de maquinaria o equipo especializado, en una proporción igual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superior a un ochenta por ciento (80%) del total de los ingresos percibidos por el contribuyente en dicho período fiscal.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está obligada a presentar declaración de renta por el año gravable inmediatamente anterior.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Si sus ingresos totales en el año gravable inmediatamente anterior superaron cuatro mil setenta y tres (4.073) UVT.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…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Parágrafo Transitorio. Para el año 2013, la información de que trata el presente artículo deberá ser entregada a más tardar en el último día del mes calendario siguiente a la entrada en vigencia del presente decreto."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>A su vez el artículo 2 del Decreto Reglamentario 1070 de 2013, señala: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"ARTÍCULO 2. Depuración de la base del cálculo de la retención en la fuente. Para obtener la base de retención en la fuente sobre los pagos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por concepto de rentas de trabajo efectuados a las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personas naturales pertenecientes a la categoría de empleados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, se podrán detraer los siguientes factores: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1.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ingresos que la ley de manera taxativa prevé como no constitutivos de renta ni ganancia ocasional.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F28D0">
        <w:rPr>
          <w:rFonts w:ascii="Times New Roman" w:eastAsia="Arial" w:hAnsi="Times New Roman" w:cs="Times New Roman"/>
          <w:iCs/>
          <w:sz w:val="24"/>
          <w:szCs w:val="24"/>
          <w:highlight w:val="green"/>
          <w:lang w:eastAsia="es-CO"/>
        </w:rPr>
        <w:t xml:space="preserve">2. </w:t>
      </w:r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u w:val="single"/>
          <w:lang w:eastAsia="es-CO"/>
        </w:rPr>
        <w:t xml:space="preserve">Las deducciones a que se refiere el </w:t>
      </w:r>
      <w:hyperlink r:id="rId9" w:tooltip="Estatuto Tributario CETA" w:history="1">
        <w:r w:rsidRPr="000F28D0">
          <w:rPr>
            <w:rFonts w:ascii="Times New Roman" w:eastAsia="Times New Roman" w:hAnsi="Times New Roman" w:cs="Times New Roman"/>
            <w:iCs/>
            <w:sz w:val="24"/>
            <w:szCs w:val="24"/>
            <w:highlight w:val="green"/>
            <w:lang w:eastAsia="es-CO"/>
          </w:rPr>
          <w:t>artículo 387</w:t>
        </w:r>
      </w:hyperlink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u w:val="single"/>
          <w:lang w:eastAsia="es-CO"/>
        </w:rPr>
        <w:t xml:space="preserve"> del Estatuto Tributario, reglamentado por el artículo 2° del Decreto número 0099 de 2013</w:t>
      </w:r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lang w:eastAsia="es-CO"/>
        </w:rPr>
        <w:t>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3.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Los aportes obligatorios al Sistema General de Seguridad Social en Salud.</w:t>
      </w:r>
    </w:p>
    <w:p w:rsidR="009B02D1" w:rsidRDefault="009B02D1" w:rsidP="009A768A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iCs/>
          <w:sz w:val="24"/>
          <w:szCs w:val="24"/>
          <w:lang w:eastAsia="es-CO"/>
        </w:rPr>
      </w:pP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Arial" w:hAnsi="Times New Roman" w:cs="Times New Roman"/>
          <w:iCs/>
          <w:sz w:val="24"/>
          <w:szCs w:val="24"/>
          <w:lang w:eastAsia="es-CO"/>
        </w:rPr>
        <w:t xml:space="preserve">4.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Las rentas que la ley de manera taxativa prevé como exentas en razón a su origen y beneficiario. </w:t>
      </w:r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lang w:eastAsia="es-CO"/>
        </w:rPr>
        <w:t xml:space="preserve">Lo previsto en el numeral 10 del </w:t>
      </w:r>
      <w:hyperlink r:id="rId10" w:tooltip="Estatuto Tributario CETA" w:history="1">
        <w:r w:rsidRPr="000F28D0">
          <w:rPr>
            <w:rFonts w:ascii="Times New Roman" w:eastAsia="Times New Roman" w:hAnsi="Times New Roman" w:cs="Times New Roman"/>
            <w:iCs/>
            <w:sz w:val="24"/>
            <w:szCs w:val="24"/>
            <w:highlight w:val="green"/>
            <w:lang w:eastAsia="es-CO"/>
          </w:rPr>
          <w:t>artículo 206</w:t>
        </w:r>
      </w:hyperlink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lang w:eastAsia="es-CO"/>
        </w:rPr>
        <w:t xml:space="preserve"> del Estatuto Tributario procede también </w:t>
      </w:r>
      <w:r w:rsidRPr="000F28D0">
        <w:rPr>
          <w:rFonts w:ascii="Times New Roman" w:eastAsia="Times New Roman" w:hAnsi="Times New Roman" w:cs="Times New Roman"/>
          <w:iCs/>
          <w:sz w:val="24"/>
          <w:szCs w:val="24"/>
          <w:highlight w:val="green"/>
          <w:u w:val="single"/>
          <w:lang w:eastAsia="es-CO"/>
        </w:rPr>
        <w:t>para las personas naturales clasificadas en la categoría de empleados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 cuyos pagos o abonos en cuenta no provengan de una relación laboral,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legal y 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de conformidad con lo previsto en el inciso 1 del </w:t>
      </w:r>
      <w:hyperlink r:id="rId11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Los factores de depuración de la base de retención de los empleados cuyos ingresos no provengan de una relación laboral, o legal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determinarán mediante los soportes que adjunte el empleado a la factura o documento equivalente o el documento expedido por las personas no obligadas a facturar en los términos del inciso 3° del </w:t>
      </w:r>
      <w:hyperlink r:id="rId12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771-2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Tributario... Si se suscriben contratos con pagos periódicos, la información soporte se podrá suministrar una sola vez.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Parágrafo 2. Para efectos de la aplicación de la tabla de retención en la fuente señalada en el </w:t>
      </w:r>
      <w:hyperlink r:id="rId13" w:tooltip="Estatuto Tributario CETA" w:history="1">
        <w:r w:rsidRPr="009A768A">
          <w:rPr>
            <w:rFonts w:ascii="Times New Roman" w:eastAsia="Times New Roman" w:hAnsi="Times New Roman" w:cs="Times New Roman"/>
            <w:iCs/>
            <w:sz w:val="24"/>
            <w:szCs w:val="24"/>
            <w:lang w:eastAsia="es-CO"/>
          </w:rPr>
          <w:t>artículo 383</w:t>
        </w:r>
      </w:hyperlink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del Estatuto Tributario a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 xml:space="preserve">las personas naturales pertenecientes a la categoría de empleados cuyos pagos o abonos en cuenta no provengan de una relación laboral, o legal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reglamentaria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se deberá tener en cuenta la totalidad de los pagos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abonos en cuenta efectuados en el respetivo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(sic)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mes.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Parágrafo 3. El empleado no podrá solicitar la aplicación de los factores de detracción de que trata el presente artículo en montos que, sumados sobre todas sus relaciones laborales,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legales y reglamentarias, </w:t>
      </w:r>
      <w:r w:rsidRPr="009A768A">
        <w:rPr>
          <w:rFonts w:ascii="Times New Roman" w:eastAsia="Times New Roman" w:hAnsi="Times New Roman" w:cs="Times New Roman"/>
          <w:sz w:val="24"/>
          <w:szCs w:val="24"/>
          <w:u w:val="single"/>
          <w:lang w:eastAsia="es-CO"/>
        </w:rPr>
        <w:t xml:space="preserve">y/o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s-CO"/>
        </w:rPr>
        <w:t>de prestación de servicios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, superen los topes respectivos </w:t>
      </w: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calculados con base en la suma total de sus ingresos provenientes de esas mismas relaciones." </w:t>
      </w: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(</w:t>
      </w:r>
      <w:proofErr w:type="gramStart"/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subrayado</w:t>
      </w:r>
      <w:proofErr w:type="gramEnd"/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 xml:space="preserve"> fuera de texto).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iCs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 xml:space="preserve">La lectura armónica de las disposiciones previamente transcritas, nos indica que para efectos de la depuración de la base de retención en la fuente por concepto de rentas de trabajo, el </w:t>
      </w:r>
      <w:hyperlink r:id="rId14" w:tooltip="Estatuto Tributario CETA" w:history="1">
        <w:r w:rsidRPr="000F28D0">
          <w:rPr>
            <w:rFonts w:ascii="Times New Roman" w:eastAsia="Times New Roman" w:hAnsi="Times New Roman" w:cs="Times New Roman"/>
            <w:sz w:val="24"/>
            <w:szCs w:val="24"/>
            <w:highlight w:val="green"/>
            <w:lang w:eastAsia="es-CO"/>
          </w:rPr>
          <w:t>artículo 387</w:t>
        </w:r>
      </w:hyperlink>
      <w:r w:rsidRPr="000F28D0">
        <w:rPr>
          <w:rFonts w:ascii="Times New Roman" w:eastAsia="Times New Roman" w:hAnsi="Times New Roman" w:cs="Times New Roman"/>
          <w:sz w:val="24"/>
          <w:szCs w:val="24"/>
          <w:highlight w:val="green"/>
          <w:lang w:eastAsia="es-CO"/>
        </w:rPr>
        <w:t xml:space="preserve"> del Estatuto Tributario y el artículo 2 del Decreto 1070 de 2013 son </w:t>
      </w:r>
      <w:r w:rsidRPr="000F28D0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es-CO"/>
        </w:rPr>
        <w:t xml:space="preserve">aplicables a las personas naturales que a 31 de diciembre del año gravable inmediatamente anterior clasifiquen en la categoría tributaria de empleado de conformidad con lo dispuesto en el </w:t>
      </w:r>
      <w:hyperlink r:id="rId15" w:tooltip="Estatuto Tributario CETA" w:history="1">
        <w:r w:rsidRPr="000F28D0">
          <w:rPr>
            <w:rFonts w:ascii="Times New Roman" w:eastAsia="Times New Roman" w:hAnsi="Times New Roman" w:cs="Times New Roman"/>
            <w:b/>
            <w:sz w:val="24"/>
            <w:szCs w:val="24"/>
            <w:highlight w:val="green"/>
            <w:lang w:eastAsia="es-CO"/>
          </w:rPr>
          <w:t>artículo 329</w:t>
        </w:r>
      </w:hyperlink>
      <w:r w:rsidRPr="000F28D0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es-CO"/>
        </w:rPr>
        <w:t xml:space="preserve"> del Estatuto Tributario.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En las mismas normas se establece la información y los documentos que para el efecto debe presentar la persona natural al respectivo agente retenedor.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 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ISABEL CRISTINA GARCÉS SÁNCHEZ</w:t>
      </w:r>
    </w:p>
    <w:p w:rsidR="009A768A" w:rsidRPr="009A768A" w:rsidRDefault="009A768A" w:rsidP="009A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Directora de Gestión Jurídica</w:t>
      </w:r>
    </w:p>
    <w:p w:rsidR="009A768A" w:rsidRPr="009A768A" w:rsidRDefault="009A768A" w:rsidP="009A768A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A768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E45C3D" w:rsidRPr="009A768A" w:rsidRDefault="00E45C3D">
      <w:pPr>
        <w:rPr>
          <w:rFonts w:ascii="Times New Roman" w:hAnsi="Times New Roman" w:cs="Times New Roman"/>
          <w:sz w:val="24"/>
          <w:szCs w:val="24"/>
        </w:rPr>
      </w:pPr>
    </w:p>
    <w:sectPr w:rsidR="00E45C3D" w:rsidRPr="009A7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8A"/>
    <w:rsid w:val="000F28D0"/>
    <w:rsid w:val="009A768A"/>
    <w:rsid w:val="009B02D1"/>
    <w:rsid w:val="00E4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9BD14B08-BB20-4979-8F9E-8A58590B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08" TargetMode="External"/><Relationship Id="rId13" Type="http://schemas.openxmlformats.org/officeDocument/2006/relationships/hyperlink" Target="http://www.ceta.org.co/html/vista_de_un_articulo.asp?Norma=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ta.org.co/html/vista_de_un_articulo.asp?Norma=408" TargetMode="External"/><Relationship Id="rId12" Type="http://schemas.openxmlformats.org/officeDocument/2006/relationships/hyperlink" Target="http://www.ceta.org.co/html/vista_de_un_articulo.asp?Norma=9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80" TargetMode="External"/><Relationship Id="rId11" Type="http://schemas.openxmlformats.org/officeDocument/2006/relationships/hyperlink" Target="http://www.ceta.org.co/html/vista_de_un_articulo.asp?Norma=476" TargetMode="External"/><Relationship Id="rId5" Type="http://schemas.openxmlformats.org/officeDocument/2006/relationships/hyperlink" Target="http://www.ceta.org.co/html/vista_de_un_articulo.asp?Norma=480" TargetMode="External"/><Relationship Id="rId15" Type="http://schemas.openxmlformats.org/officeDocument/2006/relationships/hyperlink" Target="http://www.ceta.org.co/html/vista_de_un_articulo.asp?Norma=408" TargetMode="External"/><Relationship Id="rId10" Type="http://schemas.openxmlformats.org/officeDocument/2006/relationships/hyperlink" Target="http://www.ceta.org.co/html/vista_de_un_articulo.asp?Norma=272" TargetMode="External"/><Relationship Id="rId4" Type="http://schemas.openxmlformats.org/officeDocument/2006/relationships/hyperlink" Target="http://www.ceta.org.co/html/vista_de_un_articulo.asp?Norma=408" TargetMode="External"/><Relationship Id="rId9" Type="http://schemas.openxmlformats.org/officeDocument/2006/relationships/hyperlink" Target="http://www.ceta.org.co/html/vista_de_un_articulo.asp?Norma=480" TargetMode="External"/><Relationship Id="rId14" Type="http://schemas.openxmlformats.org/officeDocument/2006/relationships/hyperlink" Target="http://www.ceta.org.co/html/vista_de_un_articulo.asp?Norma=4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CNETCO</cp:lastModifiedBy>
  <cp:revision>3</cp:revision>
  <dcterms:created xsi:type="dcterms:W3CDTF">2013-10-17T17:31:00Z</dcterms:created>
  <dcterms:modified xsi:type="dcterms:W3CDTF">2015-06-19T20:52:00Z</dcterms:modified>
</cp:coreProperties>
</file>